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942AF" w14:textId="77777777" w:rsidR="00D52848" w:rsidRDefault="00E95ED6">
      <w:bookmarkStart w:id="0" w:name="_GoBack"/>
      <w:bookmarkEnd w:id="0"/>
      <w:r w:rsidRPr="00F101AD">
        <w:rPr>
          <w:noProof/>
          <w:lang w:val="nb-NO" w:eastAsia="nb-NO"/>
        </w:rPr>
        <w:drawing>
          <wp:inline distT="0" distB="0" distL="0" distR="0" wp14:anchorId="5AC1FB2D" wp14:editId="5ECDD81E">
            <wp:extent cx="2218765" cy="59098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692" cy="60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FF4C2" w14:textId="77777777" w:rsidR="006E4AF6" w:rsidRDefault="006E4AF6" w:rsidP="00E95ED6">
      <w:pPr>
        <w:spacing w:after="0" w:line="240" w:lineRule="auto"/>
        <w:rPr>
          <w:rFonts w:eastAsia="Times New Roman" w:cs="Times New Roman"/>
          <w:b/>
          <w:lang w:eastAsia="nb-NO"/>
        </w:rPr>
      </w:pPr>
    </w:p>
    <w:p w14:paraId="1A9DB7BB" w14:textId="77777777" w:rsidR="00E95ED6" w:rsidRPr="0017104F" w:rsidRDefault="00E95ED6" w:rsidP="00E95ED6">
      <w:pPr>
        <w:spacing w:after="0" w:line="240" w:lineRule="auto"/>
        <w:rPr>
          <w:rFonts w:eastAsia="Times New Roman" w:cs="Times New Roman"/>
          <w:color w:val="FF0000"/>
          <w:lang w:val="nb-NO" w:eastAsia="nb-NO"/>
        </w:rPr>
      </w:pPr>
      <w:r w:rsidRPr="0017104F">
        <w:rPr>
          <w:rFonts w:eastAsia="Times New Roman" w:cs="Times New Roman"/>
          <w:b/>
          <w:lang w:val="nb-NO" w:eastAsia="nb-NO"/>
        </w:rPr>
        <w:t>NOTAT</w:t>
      </w:r>
      <w:r w:rsidR="00534D66" w:rsidRPr="0017104F">
        <w:rPr>
          <w:rFonts w:eastAsia="Times New Roman" w:cs="Times New Roman"/>
          <w:b/>
          <w:lang w:val="nb-NO" w:eastAsia="nb-NO"/>
        </w:rPr>
        <w:t xml:space="preserve">, </w:t>
      </w:r>
      <w:r w:rsidR="005664C4" w:rsidRPr="0017104F">
        <w:rPr>
          <w:rFonts w:eastAsia="Times New Roman" w:cs="Times New Roman"/>
          <w:b/>
          <w:color w:val="000000" w:themeColor="text1"/>
          <w:lang w:val="nb-NO" w:eastAsia="nb-NO"/>
        </w:rPr>
        <w:t>24</w:t>
      </w:r>
      <w:r w:rsidR="00665345" w:rsidRPr="0017104F">
        <w:rPr>
          <w:rFonts w:eastAsia="Times New Roman" w:cs="Times New Roman"/>
          <w:b/>
          <w:color w:val="000000" w:themeColor="text1"/>
          <w:lang w:val="nb-NO" w:eastAsia="nb-NO"/>
        </w:rPr>
        <w:t>.04</w:t>
      </w:r>
      <w:r w:rsidRPr="0017104F">
        <w:rPr>
          <w:rFonts w:eastAsia="Times New Roman" w:cs="Times New Roman"/>
          <w:b/>
          <w:color w:val="000000" w:themeColor="text1"/>
          <w:lang w:val="nb-NO" w:eastAsia="nb-NO"/>
        </w:rPr>
        <w:t>.201</w:t>
      </w:r>
      <w:r w:rsidR="00665345" w:rsidRPr="0017104F">
        <w:rPr>
          <w:rFonts w:eastAsia="Times New Roman" w:cs="Times New Roman"/>
          <w:b/>
          <w:color w:val="000000" w:themeColor="text1"/>
          <w:lang w:val="nb-NO" w:eastAsia="nb-NO"/>
        </w:rPr>
        <w:t>7</w:t>
      </w:r>
    </w:p>
    <w:p w14:paraId="2F9E4126" w14:textId="77777777" w:rsidR="00E95ED6" w:rsidRPr="0017104F" w:rsidRDefault="00E95ED6" w:rsidP="00E95ED6">
      <w:pPr>
        <w:spacing w:after="0" w:line="240" w:lineRule="auto"/>
        <w:rPr>
          <w:rFonts w:eastAsia="Times New Roman" w:cs="Times New Roman"/>
          <w:lang w:val="nb-NO" w:eastAsia="nb-NO"/>
        </w:rPr>
      </w:pPr>
    </w:p>
    <w:p w14:paraId="65361BD4" w14:textId="77777777" w:rsidR="00E95ED6" w:rsidRPr="0017104F" w:rsidRDefault="00E95ED6" w:rsidP="00E95ED6">
      <w:pPr>
        <w:tabs>
          <w:tab w:val="left" w:pos="709"/>
        </w:tabs>
        <w:spacing w:after="0" w:line="240" w:lineRule="auto"/>
        <w:rPr>
          <w:rFonts w:eastAsia="Times New Roman" w:cs="Times New Roman"/>
          <w:lang w:val="nb-NO" w:eastAsia="nb-NO"/>
        </w:rPr>
      </w:pPr>
      <w:r w:rsidRPr="0017104F">
        <w:rPr>
          <w:rFonts w:eastAsia="Times New Roman" w:cs="Times New Roman"/>
          <w:b/>
          <w:lang w:val="nb-NO" w:eastAsia="nb-NO"/>
        </w:rPr>
        <w:t>TIL</w:t>
      </w:r>
      <w:r w:rsidR="007A2125" w:rsidRPr="0017104F">
        <w:rPr>
          <w:rFonts w:eastAsia="Times New Roman" w:cs="Times New Roman"/>
          <w:lang w:val="nb-NO" w:eastAsia="nb-NO"/>
        </w:rPr>
        <w:tab/>
        <w:t>Stortingets transport- og komm</w:t>
      </w:r>
      <w:r w:rsidR="00313AF1" w:rsidRPr="0017104F">
        <w:rPr>
          <w:rFonts w:eastAsia="Times New Roman" w:cs="Times New Roman"/>
          <w:lang w:val="nb-NO" w:eastAsia="nb-NO"/>
        </w:rPr>
        <w:t>unikasjonskomite v/leder,</w:t>
      </w:r>
      <w:r w:rsidRPr="0017104F">
        <w:rPr>
          <w:rFonts w:eastAsia="Times New Roman" w:cs="Times New Roman"/>
          <w:lang w:val="nb-NO" w:eastAsia="nb-NO"/>
        </w:rPr>
        <w:t xml:space="preserve"> 0026 Oslo</w:t>
      </w:r>
    </w:p>
    <w:p w14:paraId="67D689BA" w14:textId="77777777" w:rsidR="00E95ED6" w:rsidRPr="0017104F" w:rsidRDefault="00E95ED6" w:rsidP="00E95ED6">
      <w:pPr>
        <w:tabs>
          <w:tab w:val="left" w:pos="709"/>
        </w:tabs>
        <w:spacing w:after="0" w:line="240" w:lineRule="auto"/>
        <w:rPr>
          <w:rFonts w:eastAsia="Times New Roman" w:cs="Times New Roman"/>
          <w:lang w:val="nb-NO" w:eastAsia="nb-NO"/>
        </w:rPr>
      </w:pPr>
      <w:r w:rsidRPr="0017104F">
        <w:rPr>
          <w:rFonts w:eastAsia="Times New Roman" w:cs="Times New Roman"/>
          <w:b/>
          <w:lang w:val="nb-NO" w:eastAsia="nb-NO"/>
        </w:rPr>
        <w:t>FRA</w:t>
      </w:r>
      <w:r w:rsidRPr="0017104F">
        <w:rPr>
          <w:rFonts w:eastAsia="Times New Roman" w:cs="Times New Roman"/>
          <w:lang w:val="nb-NO" w:eastAsia="nb-NO"/>
        </w:rPr>
        <w:tab/>
        <w:t>Telemark fylkeskommune v/fylkesordfører</w:t>
      </w:r>
    </w:p>
    <w:p w14:paraId="2C6E8C1F" w14:textId="77777777" w:rsidR="00E95ED6" w:rsidRDefault="00E95ED6" w:rsidP="00E95ED6">
      <w:pPr>
        <w:spacing w:after="0" w:line="240" w:lineRule="auto"/>
        <w:rPr>
          <w:rFonts w:eastAsia="Times New Roman" w:cs="Times New Roman"/>
          <w:lang w:val="nb-NO" w:eastAsia="nb-NO"/>
        </w:rPr>
      </w:pPr>
    </w:p>
    <w:p w14:paraId="28025C27" w14:textId="77777777" w:rsidR="00521AD5" w:rsidRPr="0017104F" w:rsidRDefault="00521AD5" w:rsidP="00E95ED6">
      <w:pPr>
        <w:spacing w:after="0" w:line="240" w:lineRule="auto"/>
        <w:rPr>
          <w:rFonts w:eastAsia="Times New Roman" w:cs="Times New Roman"/>
          <w:lang w:val="nb-NO" w:eastAsia="nb-NO"/>
        </w:rPr>
      </w:pPr>
    </w:p>
    <w:p w14:paraId="7D96044E" w14:textId="77777777" w:rsidR="00665345" w:rsidRDefault="008E11D8" w:rsidP="00E95ED6">
      <w:pPr>
        <w:spacing w:after="0" w:line="240" w:lineRule="auto"/>
        <w:rPr>
          <w:rFonts w:cs="Arial"/>
          <w:lang w:val="nb-NO"/>
        </w:rPr>
      </w:pPr>
      <w:r>
        <w:rPr>
          <w:rFonts w:cs="Arial"/>
          <w:lang w:val="nb-NO"/>
        </w:rPr>
        <w:t xml:space="preserve">Vi har forståelse for og fulgt opp regjeringens oppfordring om å prioritere hard </w:t>
      </w:r>
      <w:r w:rsidR="00D55038">
        <w:rPr>
          <w:rFonts w:cs="Arial"/>
          <w:lang w:val="nb-NO"/>
        </w:rPr>
        <w:t xml:space="preserve">i våre uttalelser og innspill i NTP-prosessen. </w:t>
      </w:r>
      <w:r>
        <w:rPr>
          <w:rFonts w:cs="Arial"/>
          <w:lang w:val="nb-NO"/>
        </w:rPr>
        <w:t xml:space="preserve">Vi har </w:t>
      </w:r>
      <w:r w:rsidR="00D55038">
        <w:rPr>
          <w:rFonts w:cs="Arial"/>
          <w:lang w:val="nb-NO"/>
        </w:rPr>
        <w:t xml:space="preserve">derfor </w:t>
      </w:r>
      <w:r w:rsidRPr="0070503E">
        <w:rPr>
          <w:rFonts w:cs="Arial"/>
          <w:b/>
          <w:lang w:val="nb-NO"/>
        </w:rPr>
        <w:t xml:space="preserve">2 </w:t>
      </w:r>
      <w:r w:rsidR="00D55038" w:rsidRPr="0070503E">
        <w:rPr>
          <w:rFonts w:cs="Arial"/>
          <w:b/>
          <w:lang w:val="nb-NO"/>
        </w:rPr>
        <w:t xml:space="preserve">hovedprioriteringer </w:t>
      </w:r>
      <w:r w:rsidR="000379F1">
        <w:rPr>
          <w:rFonts w:cs="Arial"/>
          <w:lang w:val="nb-NO"/>
        </w:rPr>
        <w:t>i vår uttalelse t</w:t>
      </w:r>
      <w:r w:rsidR="0070503E">
        <w:rPr>
          <w:rFonts w:cs="Arial"/>
          <w:lang w:val="nb-NO"/>
        </w:rPr>
        <w:t xml:space="preserve">il etatenes grunnlagsdokument; </w:t>
      </w:r>
      <w:r w:rsidR="000379F1">
        <w:rPr>
          <w:rFonts w:cs="Arial"/>
          <w:lang w:val="nb-NO"/>
        </w:rPr>
        <w:t>E134 Haukelivegen og jernbanen gjennom søndre Vestfold.</w:t>
      </w:r>
    </w:p>
    <w:p w14:paraId="7F3010C1" w14:textId="77777777" w:rsidR="008E11D8" w:rsidRDefault="008E11D8" w:rsidP="00E95ED6">
      <w:pPr>
        <w:spacing w:after="0" w:line="240" w:lineRule="auto"/>
        <w:rPr>
          <w:rFonts w:cs="Arial"/>
          <w:lang w:val="nb-NO"/>
        </w:rPr>
      </w:pPr>
    </w:p>
    <w:p w14:paraId="71FFB605" w14:textId="77777777" w:rsidR="00BD3930" w:rsidRDefault="00BD3930" w:rsidP="00E95ED6">
      <w:pPr>
        <w:spacing w:after="0" w:line="240" w:lineRule="auto"/>
        <w:rPr>
          <w:rFonts w:cs="Arial"/>
          <w:lang w:val="nb-NO"/>
        </w:rPr>
      </w:pPr>
    </w:p>
    <w:p w14:paraId="79F6CC08" w14:textId="77777777" w:rsidR="00665345" w:rsidRPr="000379F1" w:rsidRDefault="00665345" w:rsidP="001B3A03">
      <w:pPr>
        <w:spacing w:after="0" w:line="240" w:lineRule="auto"/>
        <w:rPr>
          <w:rFonts w:cs="Arial"/>
          <w:b/>
          <w:lang w:val="nb-NO"/>
        </w:rPr>
      </w:pPr>
      <w:r w:rsidRPr="000379F1">
        <w:rPr>
          <w:rFonts w:cs="Arial"/>
          <w:b/>
          <w:lang w:val="nb-NO"/>
        </w:rPr>
        <w:t>E134 – PRIORITERT HOVEDVEGFORBINDELSE MELLOM ØSTLANDET OG VESTLANDET</w:t>
      </w:r>
    </w:p>
    <w:p w14:paraId="0BFE569B" w14:textId="77777777" w:rsidR="000A1330" w:rsidRDefault="000379F1" w:rsidP="001B3A03">
      <w:pPr>
        <w:spacing w:after="0" w:line="240" w:lineRule="auto"/>
        <w:rPr>
          <w:rFonts w:cs="Arial"/>
          <w:lang w:val="nb-NO"/>
        </w:rPr>
      </w:pPr>
      <w:r>
        <w:rPr>
          <w:rFonts w:cs="Arial"/>
          <w:lang w:val="nb-NO"/>
        </w:rPr>
        <w:t>Vi støtter fullt ut at det må prioriteres og satses på to hovedvegforbindelser mellom Østlandet og Vestlandet.  Disse må være vintersikre og møt</w:t>
      </w:r>
      <w:r w:rsidR="00D55038">
        <w:rPr>
          <w:rFonts w:cs="Arial"/>
          <w:lang w:val="nb-NO"/>
        </w:rPr>
        <w:t>e næringslivets behov.  Det er viktig å legge faglige utredninger og samfunnsø</w:t>
      </w:r>
      <w:r w:rsidR="0070503E">
        <w:rPr>
          <w:rFonts w:cs="Arial"/>
          <w:lang w:val="nb-NO"/>
        </w:rPr>
        <w:t xml:space="preserve">konomisk </w:t>
      </w:r>
      <w:r w:rsidR="00D55038">
        <w:rPr>
          <w:rFonts w:cs="Arial"/>
          <w:lang w:val="nb-NO"/>
        </w:rPr>
        <w:t xml:space="preserve">nytte til grunn for prioriteringene, og viser til entydige konklusjoner og anbefalinger i </w:t>
      </w:r>
      <w:r>
        <w:rPr>
          <w:rFonts w:cs="Arial"/>
          <w:lang w:val="nb-NO"/>
        </w:rPr>
        <w:t>Øst-Vest-utredningen</w:t>
      </w:r>
      <w:r w:rsidR="0070503E">
        <w:rPr>
          <w:rFonts w:cs="Arial"/>
          <w:lang w:val="nb-NO"/>
        </w:rPr>
        <w:t xml:space="preserve"> og </w:t>
      </w:r>
      <w:r w:rsidR="00D55038">
        <w:rPr>
          <w:rFonts w:cs="Arial"/>
          <w:lang w:val="nb-NO"/>
        </w:rPr>
        <w:t xml:space="preserve">KVU-ene med tilhørende KS1.  </w:t>
      </w:r>
      <w:r>
        <w:rPr>
          <w:rFonts w:cs="Arial"/>
          <w:lang w:val="nb-NO"/>
        </w:rPr>
        <w:t xml:space="preserve">Vi er forundret og ikke fornøyd med dette ikke gjenspeiles i </w:t>
      </w:r>
      <w:r w:rsidR="00D21379">
        <w:rPr>
          <w:rFonts w:cs="Arial"/>
          <w:lang w:val="nb-NO"/>
        </w:rPr>
        <w:t xml:space="preserve">NTP og særlig ikke i </w:t>
      </w:r>
      <w:r>
        <w:rPr>
          <w:rFonts w:cs="Arial"/>
          <w:lang w:val="nb-NO"/>
        </w:rPr>
        <w:t>første periode</w:t>
      </w:r>
      <w:r w:rsidR="00D21379">
        <w:rPr>
          <w:rFonts w:cs="Arial"/>
          <w:lang w:val="nb-NO"/>
        </w:rPr>
        <w:t>.</w:t>
      </w:r>
      <w:r>
        <w:rPr>
          <w:rFonts w:cs="Arial"/>
          <w:lang w:val="nb-NO"/>
        </w:rPr>
        <w:t xml:space="preserve">  </w:t>
      </w:r>
      <w:r w:rsidR="00D21379">
        <w:rPr>
          <w:rFonts w:cs="Arial"/>
          <w:lang w:val="nb-NO"/>
        </w:rPr>
        <w:t xml:space="preserve">Nøkkelen til </w:t>
      </w:r>
      <w:r w:rsidR="00DE6D1C">
        <w:rPr>
          <w:rFonts w:cs="Arial"/>
          <w:lang w:val="nb-NO"/>
        </w:rPr>
        <w:t xml:space="preserve">realisering av </w:t>
      </w:r>
      <w:r w:rsidR="00D21379">
        <w:rPr>
          <w:rFonts w:cs="Arial"/>
          <w:lang w:val="nb-NO"/>
        </w:rPr>
        <w:t xml:space="preserve">den </w:t>
      </w:r>
      <w:r w:rsidR="002C34EB">
        <w:rPr>
          <w:rFonts w:cs="Arial"/>
          <w:lang w:val="nb-NO"/>
        </w:rPr>
        <w:t>prioriterte</w:t>
      </w:r>
      <w:r w:rsidR="00D21379">
        <w:rPr>
          <w:rFonts w:cs="Arial"/>
          <w:lang w:val="nb-NO"/>
        </w:rPr>
        <w:t xml:space="preserve"> øst-vestforbindelse ligger i å bygge ny veg over Haukelifjell.  Utbygging av Seljestad-Vågsli må derfor gjennomføres raskere enn forslaget i Stortingsmeldingen.  Vi støtter at prosjektet deles i to byggetrinn og rekkefølgen for disse.  </w:t>
      </w:r>
      <w:r>
        <w:rPr>
          <w:rFonts w:cs="Arial"/>
          <w:lang w:val="nb-NO"/>
        </w:rPr>
        <w:t xml:space="preserve">Vår </w:t>
      </w:r>
      <w:r w:rsidR="00D21379">
        <w:rPr>
          <w:rFonts w:cs="Arial"/>
          <w:lang w:val="nb-NO"/>
        </w:rPr>
        <w:t>klare førsteprioritet</w:t>
      </w:r>
      <w:r w:rsidR="0017104F">
        <w:rPr>
          <w:rFonts w:cs="Arial"/>
          <w:lang w:val="nb-NO"/>
        </w:rPr>
        <w:t xml:space="preserve"> </w:t>
      </w:r>
      <w:r w:rsidR="00D55038">
        <w:rPr>
          <w:rFonts w:cs="Arial"/>
          <w:lang w:val="nb-NO"/>
        </w:rPr>
        <w:t>nå er</w:t>
      </w:r>
      <w:r>
        <w:rPr>
          <w:rFonts w:cs="Arial"/>
          <w:lang w:val="nb-NO"/>
        </w:rPr>
        <w:t xml:space="preserve"> </w:t>
      </w:r>
      <w:r w:rsidR="00D21379">
        <w:rPr>
          <w:rFonts w:cs="Arial"/>
          <w:lang w:val="nb-NO"/>
        </w:rPr>
        <w:t xml:space="preserve">derfor strekningen </w:t>
      </w:r>
      <w:r w:rsidR="00D55038">
        <w:rPr>
          <w:rFonts w:cs="Arial"/>
          <w:lang w:val="nb-NO"/>
        </w:rPr>
        <w:t>Seljestad-Røldal</w:t>
      </w:r>
      <w:r w:rsidR="00D21379">
        <w:rPr>
          <w:rFonts w:cs="Arial"/>
          <w:lang w:val="nb-NO"/>
        </w:rPr>
        <w:t>.  Denne må få byggestart i første periode, senest i 2022/2023 som er i tråd med etatenes grunnlagsdokument</w:t>
      </w:r>
      <w:r w:rsidR="00D73354">
        <w:rPr>
          <w:rFonts w:cs="Arial"/>
          <w:lang w:val="nb-NO"/>
        </w:rPr>
        <w:t>.</w:t>
      </w:r>
    </w:p>
    <w:p w14:paraId="374D29FD" w14:textId="77777777" w:rsidR="000379F1" w:rsidRDefault="000379F1" w:rsidP="001B3A03">
      <w:pPr>
        <w:spacing w:after="0" w:line="240" w:lineRule="auto"/>
        <w:rPr>
          <w:rFonts w:cs="Arial"/>
          <w:lang w:val="nb-NO"/>
        </w:rPr>
      </w:pPr>
    </w:p>
    <w:p w14:paraId="265092CC" w14:textId="77777777" w:rsidR="00E83F26" w:rsidRPr="00E83F26" w:rsidRDefault="00E83F26" w:rsidP="001B3A03">
      <w:pPr>
        <w:spacing w:after="0" w:line="240" w:lineRule="auto"/>
        <w:rPr>
          <w:rFonts w:cs="Arial"/>
          <w:b/>
          <w:lang w:val="nb-NO"/>
        </w:rPr>
      </w:pPr>
      <w:r w:rsidRPr="00E83F26">
        <w:rPr>
          <w:rFonts w:cs="Arial"/>
          <w:b/>
          <w:lang w:val="nb-NO"/>
        </w:rPr>
        <w:t>Vi ønsker følgende komitebemerkning:</w:t>
      </w: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83F26" w:rsidRPr="00454C47" w14:paraId="1D93E26A" w14:textId="77777777" w:rsidTr="00E83F26">
        <w:tc>
          <w:tcPr>
            <w:tcW w:w="9062" w:type="dxa"/>
            <w:shd w:val="clear" w:color="auto" w:fill="D9D9D9" w:themeFill="background1" w:themeFillShade="D9"/>
          </w:tcPr>
          <w:p w14:paraId="7C1C6550" w14:textId="77777777" w:rsidR="00582DBB" w:rsidRDefault="0099456C" w:rsidP="00582DBB">
            <w:pPr>
              <w:pStyle w:val="Listeavsnitt"/>
              <w:numPr>
                <w:ilvl w:val="0"/>
                <w:numId w:val="13"/>
              </w:numPr>
              <w:ind w:left="454" w:hanging="283"/>
              <w:rPr>
                <w:rFonts w:cs="Arial"/>
                <w:lang w:val="nb-NO"/>
              </w:rPr>
            </w:pPr>
            <w:r w:rsidRPr="00582DBB">
              <w:rPr>
                <w:rFonts w:cs="Arial"/>
                <w:lang w:val="nb-NO"/>
              </w:rPr>
              <w:t xml:space="preserve">Komiteen viser til at det for E134 over Haukelifjell er prioritert midler til fullføring av Seljestad-Røldal og å starte bygging av Røldal-Vågsli i andre del av planperioden.  Komiteen mener at denne utbyggingen er avgjørende for å få en god og trygg E134 mellom Øst- </w:t>
            </w:r>
            <w:r w:rsidR="00582DBB" w:rsidRPr="00582DBB">
              <w:rPr>
                <w:rFonts w:cs="Arial"/>
                <w:lang w:val="nb-NO"/>
              </w:rPr>
              <w:t>og Vestlandet med god framkommel</w:t>
            </w:r>
            <w:r w:rsidRPr="00582DBB">
              <w:rPr>
                <w:rFonts w:cs="Arial"/>
                <w:lang w:val="nb-NO"/>
              </w:rPr>
              <w:t>ighet hele året</w:t>
            </w:r>
            <w:r w:rsidR="00582DBB" w:rsidRPr="00582DBB">
              <w:rPr>
                <w:rFonts w:cs="Arial"/>
                <w:lang w:val="nb-NO"/>
              </w:rPr>
              <w:t xml:space="preserve"> og at dette følger opp beslutningen om at E134 skal være en av hovedveiene øst-vest.  Reguleringsplan for strekningen vil sannsynligvis foreligge i løpet av 2017.</w:t>
            </w:r>
          </w:p>
          <w:p w14:paraId="686799A8" w14:textId="77777777" w:rsidR="00D73354" w:rsidRDefault="00D73354" w:rsidP="00D73354">
            <w:pPr>
              <w:pStyle w:val="Listeavsnitt"/>
              <w:ind w:left="454"/>
              <w:rPr>
                <w:rFonts w:cs="Arial"/>
                <w:lang w:val="nb-NO"/>
              </w:rPr>
            </w:pPr>
          </w:p>
          <w:p w14:paraId="697EBBF0" w14:textId="77777777" w:rsidR="00D73354" w:rsidRDefault="00582DBB" w:rsidP="00582DBB">
            <w:pPr>
              <w:pStyle w:val="Listeavsnitt"/>
              <w:numPr>
                <w:ilvl w:val="0"/>
                <w:numId w:val="13"/>
              </w:numPr>
              <w:ind w:left="454" w:hanging="283"/>
              <w:rPr>
                <w:rFonts w:cs="Arial"/>
                <w:lang w:val="nb-NO"/>
              </w:rPr>
            </w:pPr>
            <w:r w:rsidRPr="00582DBB">
              <w:rPr>
                <w:rFonts w:cs="Arial"/>
                <w:lang w:val="nb-NO"/>
              </w:rPr>
              <w:t xml:space="preserve">Komiteen viser til at finansieringsplanen forutsetter delvis bompengefinansiering og vil peke på muligheten for tidligere byggestart </w:t>
            </w:r>
            <w:r w:rsidR="00D73354">
              <w:rPr>
                <w:rFonts w:cs="Arial"/>
                <w:lang w:val="nb-NO"/>
              </w:rPr>
              <w:t xml:space="preserve">enn 2024 </w:t>
            </w:r>
            <w:r w:rsidRPr="00582DBB">
              <w:rPr>
                <w:rFonts w:cs="Arial"/>
                <w:lang w:val="nb-NO"/>
              </w:rPr>
              <w:t>ved at bomselskapet helt eller delvis finansierer første byggefase og at denne skyves f</w:t>
            </w:r>
            <w:r w:rsidR="00D73354">
              <w:rPr>
                <w:rFonts w:cs="Arial"/>
                <w:lang w:val="nb-NO"/>
              </w:rPr>
              <w:t xml:space="preserve">ram til første seksårsperiode. </w:t>
            </w:r>
          </w:p>
          <w:p w14:paraId="3DFCD455" w14:textId="77777777" w:rsidR="00D73354" w:rsidRPr="00D73354" w:rsidRDefault="00D73354" w:rsidP="00D73354">
            <w:pPr>
              <w:rPr>
                <w:rFonts w:cs="Arial"/>
                <w:lang w:val="nb-NO"/>
              </w:rPr>
            </w:pPr>
          </w:p>
          <w:p w14:paraId="276A9B2B" w14:textId="77777777" w:rsidR="00582DBB" w:rsidRDefault="00582DBB" w:rsidP="00582DBB">
            <w:pPr>
              <w:pStyle w:val="Listeavsnitt"/>
              <w:numPr>
                <w:ilvl w:val="0"/>
                <w:numId w:val="13"/>
              </w:numPr>
              <w:ind w:left="454" w:hanging="283"/>
              <w:rPr>
                <w:rFonts w:cs="Arial"/>
                <w:lang w:val="nb-NO"/>
              </w:rPr>
            </w:pPr>
            <w:r w:rsidRPr="00582DBB">
              <w:rPr>
                <w:rFonts w:cs="Arial"/>
                <w:lang w:val="nb-NO"/>
              </w:rPr>
              <w:t xml:space="preserve">Komiteen vil i denne sammenheng vise til lokalpolitiske vedtak fra november 2016 som er positive til delvis bompengefinansiering – også forhånds- eller parallelinnkreving.  Komiteen mener </w:t>
            </w:r>
            <w:r w:rsidR="00D73354">
              <w:rPr>
                <w:rFonts w:cs="Arial"/>
                <w:lang w:val="nb-NO"/>
              </w:rPr>
              <w:t>forhånds- eller parallellinnkreving</w:t>
            </w:r>
            <w:r w:rsidRPr="00582DBB">
              <w:rPr>
                <w:rFonts w:cs="Arial"/>
                <w:lang w:val="nb-NO"/>
              </w:rPr>
              <w:t xml:space="preserve"> vil </w:t>
            </w:r>
            <w:r w:rsidRPr="00D73354">
              <w:rPr>
                <w:rFonts w:cs="Arial"/>
                <w:i/>
                <w:lang w:val="nb-NO"/>
              </w:rPr>
              <w:t>forsterke</w:t>
            </w:r>
            <w:r w:rsidRPr="00582DBB">
              <w:rPr>
                <w:rFonts w:cs="Arial"/>
                <w:lang w:val="nb-NO"/>
              </w:rPr>
              <w:t xml:space="preserve"> mulighetene for tidligere byggestart og muliggjøre mindre bompengebelastning totalt sett gjennom lavere finanskostnader.</w:t>
            </w:r>
          </w:p>
          <w:p w14:paraId="3FCF95BD" w14:textId="77777777" w:rsidR="00D73354" w:rsidRPr="00D73354" w:rsidRDefault="00D73354" w:rsidP="00D73354">
            <w:pPr>
              <w:rPr>
                <w:rFonts w:cs="Arial"/>
                <w:lang w:val="nb-NO"/>
              </w:rPr>
            </w:pPr>
          </w:p>
          <w:p w14:paraId="19B05AB0" w14:textId="77777777" w:rsidR="002B2EBA" w:rsidRPr="00E83F26" w:rsidRDefault="00582DBB" w:rsidP="00582DBB">
            <w:pPr>
              <w:pStyle w:val="Listeavsnitt"/>
              <w:numPr>
                <w:ilvl w:val="0"/>
                <w:numId w:val="13"/>
              </w:numPr>
              <w:ind w:left="454" w:hanging="283"/>
              <w:rPr>
                <w:rFonts w:cs="Arial"/>
                <w:b/>
                <w:lang w:val="nb-NO"/>
              </w:rPr>
            </w:pPr>
            <w:r w:rsidRPr="00582DBB">
              <w:rPr>
                <w:rFonts w:cs="Arial"/>
                <w:lang w:val="nb-NO"/>
              </w:rPr>
              <w:t>Komiteen ber departementet medvirke til at prosessen knyttet til punktene ovenfor blir satt i gang.</w:t>
            </w:r>
          </w:p>
        </w:tc>
      </w:tr>
    </w:tbl>
    <w:p w14:paraId="4D61B321" w14:textId="77777777" w:rsidR="0017104F" w:rsidRDefault="0017104F" w:rsidP="001B3A03">
      <w:pPr>
        <w:spacing w:after="0" w:line="240" w:lineRule="auto"/>
        <w:rPr>
          <w:rFonts w:cs="Arial"/>
          <w:b/>
          <w:lang w:val="nb-NO"/>
        </w:rPr>
      </w:pPr>
    </w:p>
    <w:p w14:paraId="3821E2CA" w14:textId="77777777" w:rsidR="0017104F" w:rsidRDefault="0017104F" w:rsidP="001B3A03">
      <w:pPr>
        <w:spacing w:after="0" w:line="240" w:lineRule="auto"/>
        <w:rPr>
          <w:rFonts w:cs="Arial"/>
          <w:b/>
          <w:lang w:val="nb-NO"/>
        </w:rPr>
      </w:pPr>
    </w:p>
    <w:p w14:paraId="07062525" w14:textId="77777777" w:rsidR="00521AD5" w:rsidRDefault="00521AD5">
      <w:pPr>
        <w:rPr>
          <w:rFonts w:cs="Arial"/>
          <w:b/>
          <w:lang w:val="nb-NO"/>
        </w:rPr>
      </w:pPr>
      <w:r>
        <w:rPr>
          <w:rFonts w:cs="Arial"/>
          <w:b/>
          <w:lang w:val="nb-NO"/>
        </w:rPr>
        <w:br w:type="page"/>
      </w:r>
    </w:p>
    <w:p w14:paraId="11CBB40B" w14:textId="77777777" w:rsidR="008E11D8" w:rsidRPr="008E11D8" w:rsidRDefault="008E11D8" w:rsidP="001B3A03">
      <w:pPr>
        <w:spacing w:after="0" w:line="240" w:lineRule="auto"/>
        <w:rPr>
          <w:rFonts w:cs="Arial"/>
          <w:b/>
          <w:lang w:val="nb-NO"/>
        </w:rPr>
      </w:pPr>
      <w:r w:rsidRPr="008E11D8">
        <w:rPr>
          <w:rFonts w:cs="Arial"/>
          <w:b/>
          <w:lang w:val="nb-NO"/>
        </w:rPr>
        <w:lastRenderedPageBreak/>
        <w:t>JERNBANE</w:t>
      </w:r>
      <w:r w:rsidR="005664C4">
        <w:rPr>
          <w:rFonts w:cs="Arial"/>
          <w:b/>
          <w:lang w:val="nb-NO"/>
        </w:rPr>
        <w:t xml:space="preserve"> – BINDER REGIONER SAMMEN</w:t>
      </w:r>
    </w:p>
    <w:p w14:paraId="4EC6B4EE" w14:textId="77777777" w:rsidR="005664C4" w:rsidRDefault="000A1330" w:rsidP="001B3A03">
      <w:pPr>
        <w:spacing w:after="0" w:line="240" w:lineRule="auto"/>
        <w:rPr>
          <w:rFonts w:cs="Arial"/>
          <w:lang w:val="nb-NO"/>
        </w:rPr>
      </w:pPr>
      <w:r>
        <w:rPr>
          <w:rFonts w:cs="Arial"/>
          <w:b/>
          <w:lang w:val="nb-NO"/>
        </w:rPr>
        <w:t xml:space="preserve">Full utbygging av hele </w:t>
      </w:r>
      <w:r w:rsidR="008E11D8" w:rsidRPr="000A1330">
        <w:rPr>
          <w:rFonts w:cs="Arial"/>
          <w:b/>
          <w:lang w:val="nb-NO"/>
        </w:rPr>
        <w:t>Intercity</w:t>
      </w:r>
      <w:r w:rsidR="00E83F26" w:rsidRPr="00E83F26">
        <w:rPr>
          <w:rFonts w:cs="Arial"/>
          <w:lang w:val="nb-NO"/>
        </w:rPr>
        <w:t xml:space="preserve"> er </w:t>
      </w:r>
      <w:r w:rsidR="00E83F26">
        <w:rPr>
          <w:rFonts w:cs="Arial"/>
          <w:lang w:val="nb-NO"/>
        </w:rPr>
        <w:t>og har i flere NTP-rulleringer vært et prioritert satsingsområde</w:t>
      </w:r>
      <w:r w:rsidR="00091C36">
        <w:rPr>
          <w:rFonts w:cs="Arial"/>
          <w:lang w:val="nb-NO"/>
        </w:rPr>
        <w:t xml:space="preserve"> </w:t>
      </w:r>
      <w:r w:rsidR="00582DBB">
        <w:rPr>
          <w:rFonts w:cs="Arial"/>
          <w:lang w:val="nb-NO"/>
        </w:rPr>
        <w:t>lokalt, regionalt og i Østlandssamarbeidet</w:t>
      </w:r>
      <w:r w:rsidR="00E83F26">
        <w:rPr>
          <w:rFonts w:cs="Arial"/>
          <w:lang w:val="nb-NO"/>
        </w:rPr>
        <w:t xml:space="preserve">.  Vi hadde </w:t>
      </w:r>
      <w:r w:rsidR="0017104F">
        <w:rPr>
          <w:rFonts w:cs="Arial"/>
          <w:lang w:val="nb-NO"/>
        </w:rPr>
        <w:t>derfor</w:t>
      </w:r>
      <w:r w:rsidR="00E83F26">
        <w:rPr>
          <w:rFonts w:cs="Arial"/>
          <w:lang w:val="nb-NO"/>
        </w:rPr>
        <w:t xml:space="preserve"> forventet en sterkere satsing også på </w:t>
      </w:r>
      <w:r w:rsidR="006E1F71">
        <w:rPr>
          <w:rFonts w:cs="Arial"/>
          <w:lang w:val="nb-NO"/>
        </w:rPr>
        <w:t>y</w:t>
      </w:r>
      <w:r w:rsidR="00E83F26">
        <w:rPr>
          <w:rFonts w:cs="Arial"/>
          <w:lang w:val="nb-NO"/>
        </w:rPr>
        <w:t>tterstrekningene av Inter-City</w:t>
      </w:r>
      <w:r w:rsidR="00582DBB">
        <w:rPr>
          <w:rFonts w:cs="Arial"/>
          <w:lang w:val="nb-NO"/>
        </w:rPr>
        <w:t xml:space="preserve">.  </w:t>
      </w:r>
    </w:p>
    <w:p w14:paraId="3817EB5F" w14:textId="77777777" w:rsidR="0017104F" w:rsidRDefault="0017104F" w:rsidP="001B3A03">
      <w:pPr>
        <w:spacing w:after="0" w:line="240" w:lineRule="auto"/>
        <w:rPr>
          <w:rFonts w:cs="Arial"/>
          <w:lang w:val="nb-NO"/>
        </w:rPr>
      </w:pPr>
    </w:p>
    <w:p w14:paraId="08AD7E59" w14:textId="77777777" w:rsidR="00091C36" w:rsidRPr="00F06FDD" w:rsidRDefault="0070503E" w:rsidP="001B3A03">
      <w:pPr>
        <w:spacing w:after="0" w:line="240" w:lineRule="auto"/>
        <w:rPr>
          <w:rFonts w:cs="Arial"/>
          <w:color w:val="FF0000"/>
          <w:lang w:val="nb-NO"/>
        </w:rPr>
      </w:pPr>
      <w:r>
        <w:rPr>
          <w:rFonts w:cs="Arial"/>
          <w:lang w:val="nb-NO"/>
        </w:rPr>
        <w:t>I</w:t>
      </w:r>
      <w:r w:rsidR="00D55038">
        <w:rPr>
          <w:rFonts w:cs="Arial"/>
          <w:lang w:val="nb-NO"/>
        </w:rPr>
        <w:t xml:space="preserve"> lys av at Vestfold og Telemark </w:t>
      </w:r>
      <w:r w:rsidR="009846E6">
        <w:rPr>
          <w:rFonts w:cs="Arial"/>
          <w:lang w:val="nb-NO"/>
        </w:rPr>
        <w:t xml:space="preserve">nå </w:t>
      </w:r>
      <w:r w:rsidR="00D55038">
        <w:rPr>
          <w:rFonts w:cs="Arial"/>
          <w:lang w:val="nb-NO"/>
        </w:rPr>
        <w:t>skal slås sammen til en ny region forsterkes disse argumentene ytterligere.</w:t>
      </w:r>
      <w:r w:rsidR="009846E6">
        <w:rPr>
          <w:rFonts w:cs="Arial"/>
          <w:lang w:val="nb-NO"/>
        </w:rPr>
        <w:t xml:space="preserve">  Det vil være en styrke for denne regionen at vi får på plass to-timersfrekvens til Skien i 2026 som tidligere forespeilet</w:t>
      </w:r>
      <w:r w:rsidR="009846E6" w:rsidRPr="007D2838">
        <w:rPr>
          <w:rFonts w:cs="Arial"/>
          <w:lang w:val="nb-NO"/>
        </w:rPr>
        <w:t xml:space="preserve">.  </w:t>
      </w:r>
      <w:r w:rsidR="009D0AB7" w:rsidRPr="007D2838">
        <w:rPr>
          <w:rFonts w:cs="Arial"/>
          <w:lang w:val="nb-NO"/>
        </w:rPr>
        <w:t>120 mill</w:t>
      </w:r>
      <w:r w:rsidR="0017104F" w:rsidRPr="007D2838">
        <w:rPr>
          <w:rFonts w:cs="Arial"/>
          <w:lang w:val="nb-NO"/>
        </w:rPr>
        <w:t>.</w:t>
      </w:r>
      <w:r w:rsidR="009D0AB7" w:rsidRPr="007D2838">
        <w:rPr>
          <w:rFonts w:cs="Arial"/>
          <w:lang w:val="nb-NO"/>
        </w:rPr>
        <w:t xml:space="preserve"> i første 6-årsperiode </w:t>
      </w:r>
      <w:r w:rsidR="007D2838" w:rsidRPr="007D2838">
        <w:rPr>
          <w:rFonts w:cs="Arial"/>
          <w:lang w:val="nb-NO"/>
        </w:rPr>
        <w:t xml:space="preserve">er ikke tilstrekkelig til planlegging og </w:t>
      </w:r>
      <w:r w:rsidR="009846E6" w:rsidRPr="007D2838">
        <w:rPr>
          <w:rFonts w:cs="Arial"/>
          <w:lang w:val="nb-NO"/>
        </w:rPr>
        <w:t>9</w:t>
      </w:r>
      <w:r w:rsidR="00091C36" w:rsidRPr="007D2838">
        <w:rPr>
          <w:rFonts w:cs="Arial"/>
          <w:lang w:val="nb-NO"/>
        </w:rPr>
        <w:t> 545 mill</w:t>
      </w:r>
      <w:r w:rsidR="005664C4" w:rsidRPr="007D2838">
        <w:rPr>
          <w:rFonts w:cs="Arial"/>
          <w:lang w:val="nb-NO"/>
        </w:rPr>
        <w:t>.</w:t>
      </w:r>
      <w:r w:rsidR="00091C36" w:rsidRPr="007D2838">
        <w:rPr>
          <w:rFonts w:cs="Arial"/>
          <w:lang w:val="nb-NO"/>
        </w:rPr>
        <w:t xml:space="preserve"> i siste 6-årsperiode</w:t>
      </w:r>
      <w:r w:rsidR="007D2838" w:rsidRPr="007D2838">
        <w:rPr>
          <w:rFonts w:cs="Arial"/>
          <w:lang w:val="nb-NO"/>
        </w:rPr>
        <w:t xml:space="preserve">er er ikke tilstrekkelig for </w:t>
      </w:r>
      <w:r w:rsidR="00CE49D4" w:rsidRPr="007D2838">
        <w:rPr>
          <w:rFonts w:cs="Arial"/>
          <w:lang w:val="nb-NO"/>
        </w:rPr>
        <w:t xml:space="preserve">nå Stortingets ambisjon for inneværende NTP om ferdigstillelse </w:t>
      </w:r>
      <w:r w:rsidR="00915CE9" w:rsidRPr="007D2838">
        <w:rPr>
          <w:rFonts w:cs="Arial"/>
          <w:lang w:val="nb-NO"/>
        </w:rPr>
        <w:t>i</w:t>
      </w:r>
      <w:r w:rsidR="00F06FDD" w:rsidRPr="007D2838">
        <w:rPr>
          <w:rFonts w:cs="Arial"/>
          <w:lang w:val="nb-NO"/>
        </w:rPr>
        <w:t>nnen</w:t>
      </w:r>
      <w:r w:rsidR="00CE49D4" w:rsidRPr="007D2838">
        <w:rPr>
          <w:rFonts w:cs="Arial"/>
          <w:lang w:val="nb-NO"/>
        </w:rPr>
        <w:t xml:space="preserve"> </w:t>
      </w:r>
      <w:r w:rsidR="0017104F" w:rsidRPr="007D2838">
        <w:rPr>
          <w:rFonts w:cs="Arial"/>
          <w:lang w:val="nb-NO"/>
        </w:rPr>
        <w:t>2030</w:t>
      </w:r>
      <w:r w:rsidR="009846E6" w:rsidRPr="007D2838">
        <w:rPr>
          <w:rFonts w:cs="Arial"/>
          <w:lang w:val="nb-NO"/>
        </w:rPr>
        <w:t>.</w:t>
      </w:r>
      <w:r w:rsidR="00091C36" w:rsidRPr="007D2838">
        <w:rPr>
          <w:rFonts w:cs="Arial"/>
          <w:lang w:val="nb-NO"/>
        </w:rPr>
        <w:t xml:space="preserve"> </w:t>
      </w:r>
      <w:r w:rsidR="0017104F" w:rsidRPr="007D2838">
        <w:rPr>
          <w:rFonts w:cs="Arial"/>
          <w:lang w:val="nb-NO"/>
        </w:rPr>
        <w:t xml:space="preserve"> </w:t>
      </w:r>
      <w:r w:rsidR="00CE49D4" w:rsidRPr="007D2838">
        <w:rPr>
          <w:rFonts w:cs="Arial"/>
          <w:lang w:val="nb-NO"/>
        </w:rPr>
        <w:t xml:space="preserve">Konsekvensen av </w:t>
      </w:r>
      <w:r w:rsidR="00915CE9" w:rsidRPr="007D2838">
        <w:rPr>
          <w:rFonts w:cs="Arial"/>
          <w:lang w:val="nb-NO"/>
        </w:rPr>
        <w:t xml:space="preserve">dette </w:t>
      </w:r>
      <w:r w:rsidR="00521AD5" w:rsidRPr="007D2838">
        <w:rPr>
          <w:rFonts w:cs="Arial"/>
          <w:lang w:val="nb-NO"/>
        </w:rPr>
        <w:t>bevilgningsnivået</w:t>
      </w:r>
      <w:r w:rsidR="00F06FDD" w:rsidRPr="007D2838">
        <w:rPr>
          <w:rFonts w:cs="Arial"/>
          <w:lang w:val="nb-NO"/>
        </w:rPr>
        <w:t xml:space="preserve"> er at det ikke </w:t>
      </w:r>
      <w:r w:rsidR="0017104F" w:rsidRPr="007D2838">
        <w:rPr>
          <w:rFonts w:cs="Arial"/>
          <w:lang w:val="nb-NO"/>
        </w:rPr>
        <w:t>engang er tilstrekkelig for å nå regjeringens nye ambisjon om ferdigstillelse i 2032.</w:t>
      </w:r>
      <w:r w:rsidR="007D2838" w:rsidRPr="007D2838">
        <w:rPr>
          <w:rFonts w:cs="Arial"/>
          <w:lang w:val="nb-NO"/>
        </w:rPr>
        <w:t xml:space="preserve"> Derfor må det sikres finansiering av både kommunedelplan og reguleringsplan for </w:t>
      </w:r>
      <w:r w:rsidR="007D2838" w:rsidRPr="007D2838">
        <w:rPr>
          <w:rFonts w:cs="Arial"/>
          <w:b/>
          <w:lang w:val="nb-NO"/>
        </w:rPr>
        <w:t>IC-strekningen Tønsberg-Larvik</w:t>
      </w:r>
      <w:r w:rsidR="007D2838" w:rsidRPr="007D2838">
        <w:rPr>
          <w:rFonts w:cs="Arial"/>
          <w:lang w:val="nb-NO"/>
        </w:rPr>
        <w:t xml:space="preserve"> samt </w:t>
      </w:r>
      <w:r w:rsidR="007D2838">
        <w:rPr>
          <w:rFonts w:cs="Arial"/>
          <w:lang w:val="nb-NO"/>
        </w:rPr>
        <w:t xml:space="preserve">byggestart for </w:t>
      </w:r>
      <w:r w:rsidR="007D2838" w:rsidRPr="00874008">
        <w:rPr>
          <w:rFonts w:cs="Arial"/>
          <w:b/>
          <w:lang w:val="nb-NO"/>
        </w:rPr>
        <w:t>dobbeltsporparsellen sør for Tønsberg</w:t>
      </w:r>
      <w:r w:rsidR="007D2838">
        <w:rPr>
          <w:rFonts w:cs="Arial"/>
          <w:lang w:val="nb-NO"/>
        </w:rPr>
        <w:t xml:space="preserve"> i første del av planperioden.</w:t>
      </w:r>
    </w:p>
    <w:p w14:paraId="02D4BFDA" w14:textId="77777777" w:rsidR="00091C36" w:rsidRDefault="00091C36" w:rsidP="001B3A03">
      <w:pPr>
        <w:spacing w:after="0" w:line="240" w:lineRule="auto"/>
        <w:rPr>
          <w:rFonts w:cs="Arial"/>
          <w:lang w:val="nb-NO"/>
        </w:rPr>
      </w:pP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91C36" w:rsidRPr="00D607AA" w14:paraId="02326EB2" w14:textId="77777777" w:rsidTr="00CE6CC0">
        <w:tc>
          <w:tcPr>
            <w:tcW w:w="9062" w:type="dxa"/>
            <w:shd w:val="clear" w:color="auto" w:fill="D9D9D9" w:themeFill="background1" w:themeFillShade="D9"/>
          </w:tcPr>
          <w:p w14:paraId="36D0C56B" w14:textId="77777777" w:rsidR="00091C36" w:rsidRPr="00874008" w:rsidRDefault="00091C36" w:rsidP="00DE6D1C">
            <w:pPr>
              <w:rPr>
                <w:rFonts w:cs="Arial"/>
                <w:lang w:val="nb-NO"/>
              </w:rPr>
            </w:pPr>
            <w:r w:rsidRPr="00874008">
              <w:rPr>
                <w:rFonts w:cs="Arial"/>
                <w:lang w:val="nb-NO"/>
              </w:rPr>
              <w:t xml:space="preserve">Det må settes av midler til reguleringsplanlegging </w:t>
            </w:r>
            <w:r w:rsidR="009846E6" w:rsidRPr="00874008">
              <w:rPr>
                <w:rFonts w:cs="Arial"/>
                <w:lang w:val="nb-NO"/>
              </w:rPr>
              <w:t xml:space="preserve">samt </w:t>
            </w:r>
            <w:r w:rsidRPr="00874008">
              <w:rPr>
                <w:rFonts w:cs="Arial"/>
                <w:lang w:val="nb-NO"/>
              </w:rPr>
              <w:t>byggestart for dobbeltspor</w:t>
            </w:r>
            <w:r w:rsidR="009846E6" w:rsidRPr="00874008">
              <w:rPr>
                <w:rFonts w:cs="Arial"/>
                <w:lang w:val="nb-NO"/>
              </w:rPr>
              <w:t>parsell</w:t>
            </w:r>
            <w:r w:rsidR="00DE6D1C">
              <w:rPr>
                <w:rFonts w:cs="Arial"/>
                <w:lang w:val="nb-NO"/>
              </w:rPr>
              <w:t xml:space="preserve"> mellom Tønsberg og Larvik</w:t>
            </w:r>
            <w:r w:rsidRPr="00874008">
              <w:rPr>
                <w:rFonts w:cs="Arial"/>
                <w:lang w:val="nb-NO"/>
              </w:rPr>
              <w:t xml:space="preserve"> i første 6-årsperioden minst på størrelse med</w:t>
            </w:r>
            <w:r w:rsidR="009846E6" w:rsidRPr="00874008">
              <w:rPr>
                <w:rFonts w:cs="Arial"/>
                <w:lang w:val="nb-NO"/>
              </w:rPr>
              <w:t xml:space="preserve"> etatenes grunnlagsdokument </w:t>
            </w:r>
            <w:r w:rsidR="00DE6D1C">
              <w:rPr>
                <w:rFonts w:cs="Arial"/>
                <w:lang w:val="nb-NO"/>
              </w:rPr>
              <w:t xml:space="preserve">som er </w:t>
            </w:r>
            <w:r w:rsidR="009D0AB7">
              <w:rPr>
                <w:rFonts w:cs="Arial"/>
                <w:lang w:val="nb-NO"/>
              </w:rPr>
              <w:t xml:space="preserve">820 av totalt </w:t>
            </w:r>
            <w:r w:rsidR="00DE6D1C">
              <w:rPr>
                <w:rFonts w:cs="Arial"/>
                <w:lang w:val="nb-NO"/>
              </w:rPr>
              <w:t>1 920 mill</w:t>
            </w:r>
            <w:r w:rsidR="009846E6" w:rsidRPr="00874008">
              <w:rPr>
                <w:rFonts w:cs="Arial"/>
                <w:lang w:val="nb-NO"/>
              </w:rPr>
              <w:t>.</w:t>
            </w:r>
          </w:p>
        </w:tc>
      </w:tr>
    </w:tbl>
    <w:p w14:paraId="63CD5E74" w14:textId="77777777" w:rsidR="00091C36" w:rsidRDefault="00091C36" w:rsidP="001B3A03">
      <w:pPr>
        <w:spacing w:after="0" w:line="240" w:lineRule="auto"/>
        <w:rPr>
          <w:rFonts w:cs="Arial"/>
          <w:lang w:val="nb-NO"/>
        </w:rPr>
      </w:pPr>
    </w:p>
    <w:p w14:paraId="58AD8665" w14:textId="77777777" w:rsidR="00665345" w:rsidRDefault="00F90A88" w:rsidP="001B3A03">
      <w:pPr>
        <w:spacing w:after="0" w:line="240" w:lineRule="auto"/>
        <w:rPr>
          <w:rFonts w:cs="Arial"/>
          <w:lang w:val="nb-NO"/>
        </w:rPr>
      </w:pPr>
      <w:r>
        <w:rPr>
          <w:rFonts w:cs="Arial"/>
          <w:lang w:val="nb-NO"/>
        </w:rPr>
        <w:t xml:space="preserve">Flere steder i Stortingsmeldingen trekker regjeringen frem </w:t>
      </w:r>
      <w:r w:rsidRPr="00F90A88">
        <w:rPr>
          <w:rFonts w:cs="Arial"/>
          <w:b/>
          <w:lang w:val="nb-NO"/>
        </w:rPr>
        <w:t>Grenlandsbanens</w:t>
      </w:r>
      <w:r w:rsidR="006E1F71">
        <w:rPr>
          <w:rFonts w:cs="Arial"/>
          <w:lang w:val="nb-NO"/>
        </w:rPr>
        <w:t xml:space="preserve"> betydning for </w:t>
      </w:r>
      <w:r w:rsidR="00874008">
        <w:rPr>
          <w:rFonts w:cs="Arial"/>
          <w:lang w:val="nb-NO"/>
        </w:rPr>
        <w:t xml:space="preserve">bl.a. </w:t>
      </w:r>
      <w:r w:rsidR="006E1F71">
        <w:rPr>
          <w:rFonts w:cs="Arial"/>
          <w:lang w:val="nb-NO"/>
        </w:rPr>
        <w:t>vekst og utvikling</w:t>
      </w:r>
      <w:r w:rsidR="00874008">
        <w:rPr>
          <w:rFonts w:cs="Arial"/>
          <w:lang w:val="nb-NO"/>
        </w:rPr>
        <w:t xml:space="preserve"> i regionen.  </w:t>
      </w:r>
      <w:r w:rsidR="004C4D6D">
        <w:rPr>
          <w:rFonts w:cs="Arial"/>
          <w:lang w:val="nb-NO"/>
        </w:rPr>
        <w:t xml:space="preserve">Kunnskap er ferskvare og det er derfor viktig at </w:t>
      </w:r>
      <w:r w:rsidR="006E6163">
        <w:rPr>
          <w:rFonts w:cs="Arial"/>
          <w:lang w:val="nb-NO"/>
        </w:rPr>
        <w:t>videre planlegging av Grenlandsbanen ikke stopper opp med ferdigstillelsen av KVU-en</w:t>
      </w:r>
      <w:r w:rsidR="002B2EBA">
        <w:rPr>
          <w:rFonts w:cs="Arial"/>
          <w:lang w:val="nb-NO"/>
        </w:rPr>
        <w:t xml:space="preserve"> i 2016</w:t>
      </w:r>
      <w:r w:rsidR="006E6163">
        <w:rPr>
          <w:rFonts w:cs="Arial"/>
          <w:lang w:val="nb-NO"/>
        </w:rPr>
        <w:t xml:space="preserve">.  </w:t>
      </w:r>
    </w:p>
    <w:p w14:paraId="1409C402" w14:textId="77777777" w:rsidR="006E6163" w:rsidRPr="00E83F26" w:rsidRDefault="006E6163" w:rsidP="006E6163">
      <w:pPr>
        <w:spacing w:after="0" w:line="240" w:lineRule="auto"/>
        <w:rPr>
          <w:rFonts w:cs="Arial"/>
          <w:b/>
          <w:lang w:val="nb-NO"/>
        </w:rPr>
      </w:pP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E6163" w:rsidRPr="00D607AA" w14:paraId="0D4E7C7C" w14:textId="77777777" w:rsidTr="00812A57">
        <w:tc>
          <w:tcPr>
            <w:tcW w:w="9062" w:type="dxa"/>
            <w:shd w:val="clear" w:color="auto" w:fill="D9D9D9" w:themeFill="background1" w:themeFillShade="D9"/>
          </w:tcPr>
          <w:p w14:paraId="55B1491B" w14:textId="77777777" w:rsidR="002B2EBA" w:rsidRPr="00874008" w:rsidRDefault="00DE6D1C" w:rsidP="00874008">
            <w:pPr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>Det er positivt at det er satt av 1,5 mrd. til planlegging i perioden og vi forutsetter deler av dette beløpet stilles til rådighet i første del av planperioden.</w:t>
            </w:r>
          </w:p>
        </w:tc>
      </w:tr>
    </w:tbl>
    <w:p w14:paraId="170A5533" w14:textId="77777777" w:rsidR="00665345" w:rsidRDefault="00665345" w:rsidP="00FA1D67">
      <w:pPr>
        <w:spacing w:after="0" w:line="240" w:lineRule="auto"/>
        <w:rPr>
          <w:rFonts w:cs="Arial"/>
          <w:lang w:val="nb-NO"/>
        </w:rPr>
      </w:pPr>
    </w:p>
    <w:p w14:paraId="02734931" w14:textId="77777777" w:rsidR="00521AD5" w:rsidRDefault="00D607AA" w:rsidP="00FA1D67">
      <w:pPr>
        <w:spacing w:after="0" w:line="240" w:lineRule="auto"/>
        <w:rPr>
          <w:rFonts w:cs="Arial"/>
          <w:lang w:val="nb-NO"/>
        </w:rPr>
      </w:pPr>
      <w:r w:rsidRPr="00D607AA">
        <w:rPr>
          <w:rFonts w:eastAsia="Times New Roman"/>
          <w:b/>
          <w:bCs/>
          <w:lang w:val="nb-NO"/>
        </w:rPr>
        <w:t>Planleggingsmidler til disse to prosjektene må bidra til å tidlig avklare arealbehovet for knutepunktet i Porsgrunn, noe som er helt vesentlig for by- og næringsutviklingen i Grenland</w:t>
      </w:r>
      <w:r>
        <w:rPr>
          <w:rFonts w:eastAsia="Times New Roman"/>
          <w:b/>
          <w:bCs/>
          <w:lang w:val="nb-NO"/>
        </w:rPr>
        <w:t xml:space="preserve">. </w:t>
      </w:r>
    </w:p>
    <w:p w14:paraId="1BCB911A" w14:textId="77777777" w:rsidR="007D2838" w:rsidRDefault="007D2838" w:rsidP="00FA1D67">
      <w:pPr>
        <w:spacing w:after="0" w:line="240" w:lineRule="auto"/>
        <w:rPr>
          <w:rFonts w:cs="Arial"/>
          <w:lang w:val="nb-NO"/>
        </w:rPr>
      </w:pPr>
    </w:p>
    <w:p w14:paraId="6B8A640B" w14:textId="77777777" w:rsidR="0017104F" w:rsidRDefault="0017104F" w:rsidP="0017104F">
      <w:pPr>
        <w:spacing w:after="0" w:line="240" w:lineRule="auto"/>
        <w:rPr>
          <w:rFonts w:cs="Arial"/>
          <w:lang w:val="nb-NO"/>
        </w:rPr>
      </w:pPr>
      <w:r w:rsidRPr="0017104F">
        <w:rPr>
          <w:rFonts w:cs="Arial"/>
          <w:lang w:val="nb-NO"/>
        </w:rPr>
        <w:t xml:space="preserve">Grenland er et av de prioriterte </w:t>
      </w:r>
      <w:r w:rsidRPr="0017104F">
        <w:rPr>
          <w:rFonts w:cs="Arial"/>
          <w:b/>
          <w:lang w:val="nb-NO"/>
        </w:rPr>
        <w:t>byområdene</w:t>
      </w:r>
      <w:r w:rsidRPr="0017104F">
        <w:rPr>
          <w:rFonts w:cs="Arial"/>
          <w:lang w:val="nb-NO"/>
        </w:rPr>
        <w:t xml:space="preserve"> som mottar belønningsmidler og er i prosess for å forhandle om by</w:t>
      </w:r>
      <w:r w:rsidR="00915CE9">
        <w:rPr>
          <w:rFonts w:cs="Arial"/>
          <w:lang w:val="nb-NO"/>
        </w:rPr>
        <w:t>vekstavtale</w:t>
      </w:r>
      <w:r w:rsidRPr="0017104F">
        <w:rPr>
          <w:rFonts w:cs="Arial"/>
          <w:lang w:val="nb-NO"/>
        </w:rPr>
        <w:t xml:space="preserve">.  </w:t>
      </w:r>
      <w:r>
        <w:rPr>
          <w:rFonts w:cs="Arial"/>
          <w:lang w:val="nb-NO"/>
        </w:rPr>
        <w:t>Vi ser svært positivt på den positive innretningen satsingen på disse byområdene har fått i stortingsmeldingen.</w:t>
      </w:r>
    </w:p>
    <w:p w14:paraId="372CE36C" w14:textId="77777777" w:rsidR="00521AD5" w:rsidRDefault="00521AD5" w:rsidP="00FA1D67">
      <w:pPr>
        <w:spacing w:after="0" w:line="240" w:lineRule="auto"/>
        <w:rPr>
          <w:rFonts w:cs="Arial"/>
          <w:b/>
          <w:lang w:val="nb-NO"/>
        </w:rPr>
      </w:pPr>
    </w:p>
    <w:p w14:paraId="501D6F97" w14:textId="77777777" w:rsidR="00874008" w:rsidRDefault="00874008" w:rsidP="00FA1D67">
      <w:pPr>
        <w:spacing w:after="0" w:line="240" w:lineRule="auto"/>
        <w:rPr>
          <w:rFonts w:cs="Arial"/>
          <w:lang w:val="nb-NO"/>
        </w:rPr>
      </w:pPr>
      <w:r>
        <w:rPr>
          <w:rFonts w:cs="Arial"/>
          <w:b/>
          <w:lang w:val="nb-NO"/>
        </w:rPr>
        <w:t xml:space="preserve">Drift og vedlikehold av fylkesveinettet </w:t>
      </w:r>
      <w:r w:rsidRPr="00874008">
        <w:rPr>
          <w:rFonts w:cs="Arial"/>
          <w:lang w:val="nb-NO"/>
        </w:rPr>
        <w:t>en sentral lovpålagt oppgave for fylkeskommunen</w:t>
      </w:r>
      <w:r>
        <w:rPr>
          <w:rFonts w:cs="Arial"/>
          <w:lang w:val="nb-NO"/>
        </w:rPr>
        <w:t>.  Det er en stor utfordring av etterslepet er så høyt (3 mrd.) og at vi i tillegg til det ordinære vedlikeholdet også er pålagt å sikre tunnelene i tråd med nye bestemmelser.  Disse utfordringene er i målt i kroner svært ulike for Vestfold og Telemark og det vil være en stor fordel å gå inn i ny region med et betydelig mindre etterslep fra Telemark sin side.  Det trengs tilskuddsordninger som gjør dette mulig og vi ber komiteen sørge for at dette blir en sentral del i regionreformarbeidet og utformingen av profilen og størrelsen på rammeoverføringe</w:t>
      </w:r>
      <w:r w:rsidR="0070503E">
        <w:rPr>
          <w:rFonts w:cs="Arial"/>
          <w:lang w:val="nb-NO"/>
        </w:rPr>
        <w:t>ne</w:t>
      </w:r>
      <w:r>
        <w:rPr>
          <w:rFonts w:cs="Arial"/>
          <w:lang w:val="nb-NO"/>
        </w:rPr>
        <w:t>.</w:t>
      </w:r>
    </w:p>
    <w:p w14:paraId="144EC707" w14:textId="77777777" w:rsidR="00DE6D1C" w:rsidRDefault="00DE6D1C" w:rsidP="00FA1D67">
      <w:pPr>
        <w:spacing w:after="0" w:line="240" w:lineRule="auto"/>
        <w:rPr>
          <w:rFonts w:cs="Arial"/>
          <w:lang w:val="nb-NO"/>
        </w:rPr>
      </w:pPr>
    </w:p>
    <w:p w14:paraId="2D3622D9" w14:textId="77777777" w:rsidR="00665345" w:rsidRPr="00665345" w:rsidRDefault="00665345" w:rsidP="001B3A03">
      <w:pPr>
        <w:spacing w:after="0" w:line="240" w:lineRule="auto"/>
        <w:rPr>
          <w:rFonts w:cs="Arial"/>
          <w:lang w:val="nb-NO"/>
        </w:rPr>
      </w:pPr>
      <w:r w:rsidRPr="00D617C2">
        <w:rPr>
          <w:rFonts w:cs="Arial"/>
          <w:lang w:val="nb-NO"/>
        </w:rPr>
        <w:t xml:space="preserve">Det er positivt at </w:t>
      </w:r>
      <w:r w:rsidR="0017104F">
        <w:rPr>
          <w:rFonts w:cs="Arial"/>
          <w:lang w:val="nb-NO"/>
        </w:rPr>
        <w:t xml:space="preserve">utbedringen av </w:t>
      </w:r>
      <w:r w:rsidR="0017104F" w:rsidRPr="00521AD5">
        <w:rPr>
          <w:rFonts w:cs="Arial"/>
          <w:b/>
          <w:lang w:val="nb-NO"/>
        </w:rPr>
        <w:t>farleden</w:t>
      </w:r>
      <w:r w:rsidR="0017104F">
        <w:rPr>
          <w:rFonts w:cs="Arial"/>
          <w:lang w:val="nb-NO"/>
        </w:rPr>
        <w:t xml:space="preserve"> inn til G</w:t>
      </w:r>
      <w:r w:rsidR="00454C47">
        <w:rPr>
          <w:rFonts w:cs="Arial"/>
          <w:lang w:val="nb-NO"/>
        </w:rPr>
        <w:t>renl</w:t>
      </w:r>
      <w:r w:rsidR="00632F62">
        <w:rPr>
          <w:rFonts w:cs="Arial"/>
          <w:lang w:val="nb-NO"/>
        </w:rPr>
        <w:t xml:space="preserve">and </w:t>
      </w:r>
      <w:r w:rsidR="0017104F">
        <w:rPr>
          <w:rFonts w:cs="Arial"/>
          <w:lang w:val="nb-NO"/>
        </w:rPr>
        <w:t>havn ferdigstilles i første del av planperioden.  Utbedring av innseilinga til Kragerø må f</w:t>
      </w:r>
      <w:r w:rsidR="00F06FDD">
        <w:rPr>
          <w:rFonts w:cs="Arial"/>
          <w:lang w:val="nb-NO"/>
        </w:rPr>
        <w:t>erdigstilles.  Utbedringen av fa</w:t>
      </w:r>
      <w:r w:rsidR="0017104F">
        <w:rPr>
          <w:rFonts w:cs="Arial"/>
          <w:lang w:val="nb-NO"/>
        </w:rPr>
        <w:t>rvegen i Torsbergrenna er svært viktig for industrien og må tas med.</w:t>
      </w:r>
    </w:p>
    <w:p w14:paraId="10E3A75E" w14:textId="77777777" w:rsidR="00665345" w:rsidRDefault="00665345" w:rsidP="001B3A03">
      <w:pPr>
        <w:spacing w:after="0" w:line="240" w:lineRule="auto"/>
        <w:rPr>
          <w:rFonts w:cs="Arial"/>
          <w:lang w:val="nb-NO"/>
        </w:rPr>
      </w:pPr>
    </w:p>
    <w:p w14:paraId="08986E09" w14:textId="77777777" w:rsidR="00521AD5" w:rsidRDefault="00F06FDD" w:rsidP="001B3A03">
      <w:pPr>
        <w:spacing w:after="0" w:line="240" w:lineRule="auto"/>
        <w:rPr>
          <w:rFonts w:cs="Arial"/>
          <w:lang w:val="nb-NO"/>
        </w:rPr>
      </w:pPr>
      <w:r>
        <w:rPr>
          <w:rFonts w:cs="Arial"/>
          <w:lang w:val="nb-NO"/>
        </w:rPr>
        <w:t>Bygging av 3. rullebane på Gar</w:t>
      </w:r>
      <w:r w:rsidR="00521AD5">
        <w:rPr>
          <w:rFonts w:cs="Arial"/>
          <w:lang w:val="nb-NO"/>
        </w:rPr>
        <w:t>dermoen må vurderes opp mot en avlastningsstrategi gjennom styr</w:t>
      </w:r>
      <w:r>
        <w:rPr>
          <w:rFonts w:cs="Arial"/>
          <w:lang w:val="nb-NO"/>
        </w:rPr>
        <w:t>k</w:t>
      </w:r>
      <w:r w:rsidR="00521AD5">
        <w:rPr>
          <w:rFonts w:cs="Arial"/>
          <w:lang w:val="nb-NO"/>
        </w:rPr>
        <w:t xml:space="preserve">ing av de </w:t>
      </w:r>
      <w:r w:rsidR="00521AD5" w:rsidRPr="00521AD5">
        <w:rPr>
          <w:rFonts w:cs="Arial"/>
          <w:b/>
          <w:lang w:val="nb-NO"/>
        </w:rPr>
        <w:t>ikke-statlige flyplassene</w:t>
      </w:r>
      <w:r w:rsidR="00521AD5">
        <w:rPr>
          <w:rFonts w:cs="Arial"/>
          <w:lang w:val="nb-NO"/>
        </w:rPr>
        <w:t xml:space="preserve"> i regionen.</w:t>
      </w:r>
    </w:p>
    <w:sectPr w:rsidR="00521AD5" w:rsidSect="00174A38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153B2" w14:textId="77777777" w:rsidR="00C42A4F" w:rsidRDefault="00C42A4F" w:rsidP="00174A38">
      <w:pPr>
        <w:spacing w:after="0" w:line="240" w:lineRule="auto"/>
      </w:pPr>
      <w:r>
        <w:separator/>
      </w:r>
    </w:p>
  </w:endnote>
  <w:endnote w:type="continuationSeparator" w:id="0">
    <w:p w14:paraId="6EA02C22" w14:textId="77777777" w:rsidR="00C42A4F" w:rsidRDefault="00C42A4F" w:rsidP="0017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23482" w14:textId="77777777" w:rsidR="00C42A4F" w:rsidRDefault="00C42A4F" w:rsidP="00174A38">
      <w:pPr>
        <w:spacing w:after="0" w:line="240" w:lineRule="auto"/>
      </w:pPr>
      <w:r>
        <w:separator/>
      </w:r>
    </w:p>
  </w:footnote>
  <w:footnote w:type="continuationSeparator" w:id="0">
    <w:p w14:paraId="4EA31B20" w14:textId="77777777" w:rsidR="00C42A4F" w:rsidRDefault="00C42A4F" w:rsidP="00174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B3625"/>
    <w:multiLevelType w:val="hybridMultilevel"/>
    <w:tmpl w:val="E482F704"/>
    <w:lvl w:ilvl="0" w:tplc="D4C073B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B44D3"/>
    <w:multiLevelType w:val="hybridMultilevel"/>
    <w:tmpl w:val="C73243B2"/>
    <w:lvl w:ilvl="0" w:tplc="96385EA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sz w:val="22"/>
        <w:szCs w:val="22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7B15"/>
    <w:multiLevelType w:val="hybridMultilevel"/>
    <w:tmpl w:val="3690A3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B177B"/>
    <w:multiLevelType w:val="hybridMultilevel"/>
    <w:tmpl w:val="C740876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12E02"/>
    <w:multiLevelType w:val="hybridMultilevel"/>
    <w:tmpl w:val="927C074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17130"/>
    <w:multiLevelType w:val="hybridMultilevel"/>
    <w:tmpl w:val="29A609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202BE"/>
    <w:multiLevelType w:val="hybridMultilevel"/>
    <w:tmpl w:val="38404C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B7360"/>
    <w:multiLevelType w:val="hybridMultilevel"/>
    <w:tmpl w:val="F75C4E5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A3304"/>
    <w:multiLevelType w:val="hybridMultilevel"/>
    <w:tmpl w:val="D116D9D6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0565175"/>
    <w:multiLevelType w:val="hybridMultilevel"/>
    <w:tmpl w:val="F6E2EF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01D15"/>
    <w:multiLevelType w:val="hybridMultilevel"/>
    <w:tmpl w:val="8632B48C"/>
    <w:lvl w:ilvl="0" w:tplc="3AD66E36">
      <w:start w:val="25"/>
      <w:numFmt w:val="bullet"/>
      <w:lvlText w:val="-"/>
      <w:lvlJc w:val="left"/>
      <w:pPr>
        <w:ind w:left="786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B81459C"/>
    <w:multiLevelType w:val="hybridMultilevel"/>
    <w:tmpl w:val="9C283A1A"/>
    <w:lvl w:ilvl="0" w:tplc="3F70392C">
      <w:start w:val="25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2A"/>
    <w:rsid w:val="000379F1"/>
    <w:rsid w:val="00045B0D"/>
    <w:rsid w:val="000529A4"/>
    <w:rsid w:val="00053A36"/>
    <w:rsid w:val="00065DC6"/>
    <w:rsid w:val="0006732A"/>
    <w:rsid w:val="00087957"/>
    <w:rsid w:val="00091C36"/>
    <w:rsid w:val="000A1330"/>
    <w:rsid w:val="000B0F18"/>
    <w:rsid w:val="000E5648"/>
    <w:rsid w:val="000E7EB0"/>
    <w:rsid w:val="000F0E4F"/>
    <w:rsid w:val="00116A86"/>
    <w:rsid w:val="00155746"/>
    <w:rsid w:val="0017104F"/>
    <w:rsid w:val="00172746"/>
    <w:rsid w:val="001732C2"/>
    <w:rsid w:val="00174A38"/>
    <w:rsid w:val="00182CD0"/>
    <w:rsid w:val="001B057C"/>
    <w:rsid w:val="001B3A03"/>
    <w:rsid w:val="001B5B49"/>
    <w:rsid w:val="001E1F60"/>
    <w:rsid w:val="001E2BE9"/>
    <w:rsid w:val="002204CE"/>
    <w:rsid w:val="002210CC"/>
    <w:rsid w:val="00221AA8"/>
    <w:rsid w:val="0029279C"/>
    <w:rsid w:val="00293343"/>
    <w:rsid w:val="002B2EBA"/>
    <w:rsid w:val="002B7ABD"/>
    <w:rsid w:val="002C34EB"/>
    <w:rsid w:val="002F0005"/>
    <w:rsid w:val="002F5063"/>
    <w:rsid w:val="00313AF1"/>
    <w:rsid w:val="0032165B"/>
    <w:rsid w:val="003A7E91"/>
    <w:rsid w:val="004103CC"/>
    <w:rsid w:val="00412A94"/>
    <w:rsid w:val="00422748"/>
    <w:rsid w:val="00431C46"/>
    <w:rsid w:val="004526BA"/>
    <w:rsid w:val="00454C47"/>
    <w:rsid w:val="004927AA"/>
    <w:rsid w:val="004C4D6D"/>
    <w:rsid w:val="004E0B68"/>
    <w:rsid w:val="004E0FFB"/>
    <w:rsid w:val="004E736F"/>
    <w:rsid w:val="005128D5"/>
    <w:rsid w:val="00521AD5"/>
    <w:rsid w:val="00534D66"/>
    <w:rsid w:val="00534E58"/>
    <w:rsid w:val="0055527B"/>
    <w:rsid w:val="005664C4"/>
    <w:rsid w:val="00582DBB"/>
    <w:rsid w:val="005A3B2C"/>
    <w:rsid w:val="00632F62"/>
    <w:rsid w:val="00633C80"/>
    <w:rsid w:val="00665345"/>
    <w:rsid w:val="00672D95"/>
    <w:rsid w:val="0068137B"/>
    <w:rsid w:val="00696FF9"/>
    <w:rsid w:val="006D5C79"/>
    <w:rsid w:val="006E1F71"/>
    <w:rsid w:val="006E4AF6"/>
    <w:rsid w:val="006E6163"/>
    <w:rsid w:val="006F116C"/>
    <w:rsid w:val="0070503E"/>
    <w:rsid w:val="00737784"/>
    <w:rsid w:val="00740C7A"/>
    <w:rsid w:val="007616F1"/>
    <w:rsid w:val="00772683"/>
    <w:rsid w:val="00772E7D"/>
    <w:rsid w:val="00795364"/>
    <w:rsid w:val="007A2125"/>
    <w:rsid w:val="007B6279"/>
    <w:rsid w:val="007D16B8"/>
    <w:rsid w:val="007D2838"/>
    <w:rsid w:val="007E48F3"/>
    <w:rsid w:val="0081405A"/>
    <w:rsid w:val="00856BBE"/>
    <w:rsid w:val="00874008"/>
    <w:rsid w:val="0088619A"/>
    <w:rsid w:val="00894733"/>
    <w:rsid w:val="0089729A"/>
    <w:rsid w:val="008D13C2"/>
    <w:rsid w:val="008E075F"/>
    <w:rsid w:val="008E11D8"/>
    <w:rsid w:val="008E6F4E"/>
    <w:rsid w:val="008F01FA"/>
    <w:rsid w:val="009011B3"/>
    <w:rsid w:val="009074B4"/>
    <w:rsid w:val="00915CE9"/>
    <w:rsid w:val="009266DC"/>
    <w:rsid w:val="009305E9"/>
    <w:rsid w:val="00951A10"/>
    <w:rsid w:val="009846E6"/>
    <w:rsid w:val="0099456C"/>
    <w:rsid w:val="009D0AB7"/>
    <w:rsid w:val="00A35966"/>
    <w:rsid w:val="00AD2413"/>
    <w:rsid w:val="00AE38E2"/>
    <w:rsid w:val="00AF2A16"/>
    <w:rsid w:val="00B770EB"/>
    <w:rsid w:val="00BA7A73"/>
    <w:rsid w:val="00BB1328"/>
    <w:rsid w:val="00BD3930"/>
    <w:rsid w:val="00BE19D8"/>
    <w:rsid w:val="00C42A4F"/>
    <w:rsid w:val="00C72EC9"/>
    <w:rsid w:val="00C772D3"/>
    <w:rsid w:val="00CE49D4"/>
    <w:rsid w:val="00D04543"/>
    <w:rsid w:val="00D21379"/>
    <w:rsid w:val="00D52848"/>
    <w:rsid w:val="00D55038"/>
    <w:rsid w:val="00D607AA"/>
    <w:rsid w:val="00D617C2"/>
    <w:rsid w:val="00D72F6E"/>
    <w:rsid w:val="00D73354"/>
    <w:rsid w:val="00D9598A"/>
    <w:rsid w:val="00DC7222"/>
    <w:rsid w:val="00DC7AD1"/>
    <w:rsid w:val="00DD1FC6"/>
    <w:rsid w:val="00DE6D1C"/>
    <w:rsid w:val="00E22729"/>
    <w:rsid w:val="00E247CB"/>
    <w:rsid w:val="00E32388"/>
    <w:rsid w:val="00E5476E"/>
    <w:rsid w:val="00E72A21"/>
    <w:rsid w:val="00E83F26"/>
    <w:rsid w:val="00E8562F"/>
    <w:rsid w:val="00E95B29"/>
    <w:rsid w:val="00E95ED6"/>
    <w:rsid w:val="00EC09ED"/>
    <w:rsid w:val="00EC5BA3"/>
    <w:rsid w:val="00F06FDD"/>
    <w:rsid w:val="00F07707"/>
    <w:rsid w:val="00F162CE"/>
    <w:rsid w:val="00F90A88"/>
    <w:rsid w:val="00FA1D67"/>
    <w:rsid w:val="00FA44DD"/>
    <w:rsid w:val="00FB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7711"/>
  <w15:chartTrackingRefBased/>
  <w15:docId w15:val="{18DEA6F5-8001-456F-9865-BB4FC5D2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33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3C80"/>
    <w:rPr>
      <w:rFonts w:ascii="Segoe UI" w:hAnsi="Segoe UI" w:cs="Segoe UI"/>
      <w:sz w:val="18"/>
      <w:szCs w:val="18"/>
      <w:lang w:val="nn-NO"/>
    </w:rPr>
  </w:style>
  <w:style w:type="table" w:styleId="Tabellrutenett">
    <w:name w:val="Table Grid"/>
    <w:basedOn w:val="Vanligtabell"/>
    <w:uiPriority w:val="39"/>
    <w:rsid w:val="00BB1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55527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4A38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17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4A38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926</Words>
  <Characters>4908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Anne-Gro Ahnstrøm</dc:creator>
  <cp:keywords/>
  <dc:description/>
  <cp:lastModifiedBy>Microsoft Office-bruker</cp:lastModifiedBy>
  <cp:revision>2</cp:revision>
  <cp:lastPrinted>2017-04-28T09:12:00Z</cp:lastPrinted>
  <dcterms:created xsi:type="dcterms:W3CDTF">2017-04-28T09:22:00Z</dcterms:created>
  <dcterms:modified xsi:type="dcterms:W3CDTF">2017-04-28T09:22:00Z</dcterms:modified>
</cp:coreProperties>
</file>